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492"/>
        <w:gridCol w:w="2050"/>
        <w:gridCol w:w="2361"/>
        <w:gridCol w:w="1561"/>
        <w:gridCol w:w="2398"/>
        <w:gridCol w:w="1735"/>
        <w:gridCol w:w="1561"/>
      </w:tblGrid>
      <w:tr w:rsidR="001707F1" w:rsidRPr="00351160" w:rsidTr="00CB1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CB136C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13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ул.  </w:t>
            </w:r>
            <w:r w:rsidR="00CB13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Ленинградская 35-а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деревянных рам в подъездах на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снижение утечек тепла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2-Х камерные стеклопакеты, рамы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CB136C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CB136C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увеличение срока эксплуатации;2) снижение утечек воды; 3) снижение числа аварий; 4) экономия потребления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CB136C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CB1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B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CB1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B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CB1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B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увеличение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труб 720р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CB1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B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CB1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B1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CB136C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2016-02-21T18:25:00Z</dcterms:modified>
</cp:coreProperties>
</file>